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tabs>
          <w:tab w:val="clear" w:pos="4536"/>
          <w:tab w:val="clear" w:pos="9072"/>
        </w:tabs>
        <w:ind w:right="-23"/>
        <w:jc w:val="center"/>
        <w:rPr>
          <w:sz w:val="24"/>
        </w:rPr>
      </w:pPr>
      <w:bookmarkStart w:id="0" w:name="_GoBack"/>
      <w:bookmarkEnd w:id="0"/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tabs>
          <w:tab w:val="clear" w:pos="4536"/>
          <w:tab w:val="clear" w:pos="9072"/>
        </w:tabs>
        <w:ind w:right="-23"/>
        <w:jc w:val="center"/>
        <w:rPr>
          <w:sz w:val="24"/>
        </w:rPr>
      </w:pPr>
    </w:p>
    <w:p w:rsidR="005B2EB0" w:rsidRPr="006E5B4D" w:rsidRDefault="005B2EB0" w:rsidP="005B2EB0">
      <w:pPr>
        <w:pStyle w:val="Kopfzeile"/>
        <w:framePr w:w="7071" w:h="1412" w:hSpace="142" w:wrap="notBeside" w:vAnchor="page" w:hAnchor="page" w:x="1404" w:y="2011" w:anchorLock="1"/>
        <w:tabs>
          <w:tab w:val="clear" w:pos="4536"/>
          <w:tab w:val="clear" w:pos="9072"/>
        </w:tabs>
        <w:ind w:right="-23"/>
        <w:jc w:val="center"/>
        <w:rPr>
          <w:b/>
          <w:sz w:val="24"/>
        </w:rPr>
      </w:pPr>
    </w:p>
    <w:p w:rsidR="005B2EB0" w:rsidRPr="005B2EB0" w:rsidRDefault="005B2EB0" w:rsidP="005B2EB0">
      <w:pPr>
        <w:pStyle w:val="Kopfzeile"/>
        <w:framePr w:w="7071" w:h="1412" w:hSpace="142" w:wrap="notBeside" w:vAnchor="page" w:hAnchor="page" w:x="1404" w:y="2011" w:anchorLock="1"/>
        <w:tabs>
          <w:tab w:val="clear" w:pos="4536"/>
          <w:tab w:val="clear" w:pos="9072"/>
        </w:tabs>
        <w:ind w:right="-23"/>
        <w:jc w:val="center"/>
        <w:rPr>
          <w:b/>
          <w:sz w:val="24"/>
        </w:rPr>
      </w:pPr>
      <w:r w:rsidRPr="005B2EB0">
        <w:rPr>
          <w:b/>
          <w:sz w:val="24"/>
        </w:rPr>
        <w:t>M A N D A N T E N R U N D S C H R E I B E N</w:t>
      </w: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tabs>
          <w:tab w:val="clear" w:pos="4536"/>
          <w:tab w:val="clear" w:pos="9072"/>
        </w:tabs>
        <w:ind w:right="991"/>
        <w:rPr>
          <w:sz w:val="24"/>
        </w:rPr>
      </w:pP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Dezember 2014</w:t>
      </w: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Herr Wilms/Herr Bark</w:t>
      </w: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</w:pPr>
      <w:r>
        <w:t>info@wilmsundpartner.de</w:t>
      </w: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</w:p>
    <w:p w:rsidR="005B2EB0" w:rsidRDefault="005B2EB0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</w:p>
    <w:p w:rsidR="005B2EB0" w:rsidRPr="005208AF" w:rsidRDefault="005B2EB0" w:rsidP="005B2EB0">
      <w:pPr>
        <w:framePr w:w="7071" w:h="1412" w:hSpace="142" w:wrap="notBeside" w:vAnchor="page" w:hAnchor="page" w:x="1404" w:y="2011" w:anchorLock="1"/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b/>
          <w:sz w:val="24"/>
        </w:rPr>
      </w:pPr>
      <w:r w:rsidRPr="005208AF">
        <w:rPr>
          <w:b/>
          <w:sz w:val="24"/>
        </w:rPr>
        <w:t xml:space="preserve">Mindestlohngesetz </w:t>
      </w:r>
      <w:r>
        <w:rPr>
          <w:b/>
          <w:sz w:val="24"/>
        </w:rPr>
        <w:t xml:space="preserve">(MiLoG) </w:t>
      </w:r>
      <w:r w:rsidRPr="005208AF">
        <w:rPr>
          <w:b/>
          <w:sz w:val="24"/>
        </w:rPr>
        <w:t>ab 1.1.2015</w:t>
      </w:r>
    </w:p>
    <w:p w:rsidR="00650991" w:rsidRDefault="00650991" w:rsidP="005B2EB0">
      <w:pPr>
        <w:pStyle w:val="Kopfzeile"/>
        <w:framePr w:w="7071" w:h="1412" w:hSpace="142" w:wrap="notBeside" w:vAnchor="page" w:hAnchor="page" w:x="1404" w:y="2011" w:anchorLock="1"/>
        <w:shd w:val="solid" w:color="FFFFFF" w:fill="FFFFFF"/>
        <w:tabs>
          <w:tab w:val="clear" w:pos="4536"/>
          <w:tab w:val="clear" w:pos="9072"/>
        </w:tabs>
        <w:rPr>
          <w:sz w:val="24"/>
        </w:rPr>
      </w:pPr>
    </w:p>
    <w:p w:rsidR="00FA0A10" w:rsidRDefault="00295975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bookmarkStart w:id="1" w:name="h006"/>
      <w:bookmarkEnd w:id="1"/>
      <w:r>
        <w:rPr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page">
              <wp:posOffset>5206365</wp:posOffset>
            </wp:positionH>
            <wp:positionV relativeFrom="page">
              <wp:posOffset>394335</wp:posOffset>
            </wp:positionV>
            <wp:extent cx="1937385" cy="471805"/>
            <wp:effectExtent l="0" t="0" r="5715" b="4445"/>
            <wp:wrapNone/>
            <wp:docPr id="9" name="Bild 9" descr="Fax-W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Fax-WP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4711065</wp:posOffset>
            </wp:positionH>
            <wp:positionV relativeFrom="page">
              <wp:posOffset>3155315</wp:posOffset>
            </wp:positionV>
            <wp:extent cx="1859915" cy="4389120"/>
            <wp:effectExtent l="0" t="0" r="6985" b="0"/>
            <wp:wrapNone/>
            <wp:docPr id="8" name="Bild 7" descr="BB_Wilms_14_F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BB_Wilms_14_FA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438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8AF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Sehr geehrte Damen und Herren,</w:t>
      </w:r>
      <w:r w:rsidR="005B2EB0" w:rsidRPr="005B2EB0">
        <w:rPr>
          <w:noProof/>
          <w:sz w:val="24"/>
          <w:szCs w:val="24"/>
        </w:rPr>
        <w:t xml:space="preserve"> </w:t>
      </w:r>
    </w:p>
    <w:p w:rsidR="005208AF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verehrte Mandantschaft,</w:t>
      </w:r>
    </w:p>
    <w:p w:rsidR="005208AF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</w:p>
    <w:p w:rsidR="005208AF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wie Sie sicherlich bereits der Tagespresse und den sonstigen Medien en</w:t>
      </w:r>
      <w:r>
        <w:rPr>
          <w:sz w:val="24"/>
        </w:rPr>
        <w:t>t</w:t>
      </w:r>
      <w:r>
        <w:rPr>
          <w:sz w:val="24"/>
        </w:rPr>
        <w:t>nommen haben, wird zum 01. Januar 2015 das MiLoG eingeführt, we</w:t>
      </w:r>
      <w:r>
        <w:rPr>
          <w:sz w:val="24"/>
        </w:rPr>
        <w:t>l</w:t>
      </w:r>
      <w:r>
        <w:rPr>
          <w:sz w:val="24"/>
        </w:rPr>
        <w:t xml:space="preserve">ches einen generellen Mindestlohn für alle Arbeitnehmer i.H. v. 8,50 € / </w:t>
      </w:r>
      <w:r w:rsidR="004026FC">
        <w:rPr>
          <w:sz w:val="24"/>
        </w:rPr>
        <w:t xml:space="preserve">pro </w:t>
      </w:r>
      <w:r>
        <w:rPr>
          <w:sz w:val="24"/>
        </w:rPr>
        <w:t>Zeitstunde festlegt.</w:t>
      </w:r>
    </w:p>
    <w:p w:rsidR="005208AF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</w:p>
    <w:p w:rsidR="005208AF" w:rsidRPr="00694A05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b/>
          <w:sz w:val="24"/>
          <w:u w:val="single"/>
        </w:rPr>
      </w:pPr>
      <w:r w:rsidRPr="00694A05">
        <w:rPr>
          <w:b/>
          <w:sz w:val="24"/>
          <w:u w:val="single"/>
        </w:rPr>
        <w:t>Wir bitten Sie folgende wichtige Punkte zu beachten:</w:t>
      </w:r>
    </w:p>
    <w:p w:rsidR="005208AF" w:rsidRDefault="005208AF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</w:p>
    <w:p w:rsidR="00650991" w:rsidRDefault="00FA0A10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 w:rsidRPr="00FA0A10">
        <w:rPr>
          <w:sz w:val="24"/>
        </w:rPr>
        <w:t xml:space="preserve">Ab 01.01.2015 wird ein gesetzlicher Mindestlohn </w:t>
      </w:r>
      <w:r w:rsidR="00E4623E">
        <w:rPr>
          <w:sz w:val="24"/>
        </w:rPr>
        <w:t>von</w:t>
      </w:r>
      <w:r w:rsidRPr="00FA0A10">
        <w:rPr>
          <w:sz w:val="24"/>
        </w:rPr>
        <w:t xml:space="preserve"> € 8,50 pro </w:t>
      </w:r>
      <w:r w:rsidRPr="00E4623E">
        <w:rPr>
          <w:b/>
          <w:sz w:val="24"/>
        </w:rPr>
        <w:t>Zeitstunde</w:t>
      </w:r>
      <w:r>
        <w:rPr>
          <w:sz w:val="24"/>
        </w:rPr>
        <w:t xml:space="preserve"> eingeführt.</w:t>
      </w:r>
    </w:p>
    <w:p w:rsidR="005208AF" w:rsidRDefault="005208AF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Hiermit ist der steuerpflichtige Bruttolohn (</w:t>
      </w:r>
      <w:r w:rsidRPr="00694A05">
        <w:rPr>
          <w:b/>
          <w:sz w:val="24"/>
        </w:rPr>
        <w:t>Grundvergütung</w:t>
      </w:r>
      <w:r>
        <w:rPr>
          <w:sz w:val="24"/>
        </w:rPr>
        <w:t>) pro Arbeitsstunde gemeint.</w:t>
      </w:r>
    </w:p>
    <w:p w:rsidR="00FA0A10" w:rsidRDefault="005208AF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D</w:t>
      </w:r>
      <w:r w:rsidR="00FA0A10">
        <w:rPr>
          <w:sz w:val="24"/>
        </w:rPr>
        <w:t xml:space="preserve">ieser </w:t>
      </w:r>
      <w:r w:rsidR="00E4623E">
        <w:rPr>
          <w:sz w:val="24"/>
        </w:rPr>
        <w:t>Mindestlohn g</w:t>
      </w:r>
      <w:r w:rsidR="00FA0A10">
        <w:rPr>
          <w:sz w:val="24"/>
        </w:rPr>
        <w:t>ilt auch für Überstunden</w:t>
      </w:r>
      <w:r>
        <w:rPr>
          <w:sz w:val="24"/>
        </w:rPr>
        <w:t>.</w:t>
      </w:r>
    </w:p>
    <w:p w:rsidR="005208AF" w:rsidRDefault="005208AF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Bestimmte </w:t>
      </w:r>
      <w:r w:rsidRPr="00034BA5">
        <w:rPr>
          <w:b/>
          <w:sz w:val="24"/>
        </w:rPr>
        <w:t>Zuschläge erfüllen NICHT die Voraussetzungen</w:t>
      </w:r>
      <w:r>
        <w:rPr>
          <w:sz w:val="24"/>
        </w:rPr>
        <w:t xml:space="preserve"> </w:t>
      </w:r>
      <w:r w:rsidRPr="00034BA5">
        <w:rPr>
          <w:b/>
          <w:sz w:val="24"/>
        </w:rPr>
        <w:t>für die Anrechenbarkeit</w:t>
      </w:r>
      <w:r>
        <w:rPr>
          <w:sz w:val="24"/>
        </w:rPr>
        <w:t xml:space="preserve"> auf die Grundvergütung (z.B. Sonn-, Feiertags, Nachtzuschläge; Akkordprämien; …) Bitte sprechen Sie uns an, falls sich Unklarheiten ergeben.</w:t>
      </w:r>
    </w:p>
    <w:p w:rsidR="005208AF" w:rsidRDefault="005208AF" w:rsidP="005208AF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</w:pPr>
    </w:p>
    <w:p w:rsidR="00FA0A10" w:rsidRPr="00694A05" w:rsidRDefault="005208AF" w:rsidP="005208AF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  <w:szCs w:val="24"/>
        </w:rPr>
      </w:pPr>
      <w:r w:rsidRPr="00694A05">
        <w:rPr>
          <w:b/>
          <w:sz w:val="24"/>
          <w:szCs w:val="24"/>
          <w:u w:val="single"/>
        </w:rPr>
        <w:t>NICHT</w:t>
      </w:r>
      <w:r w:rsidRPr="00694A05">
        <w:rPr>
          <w:sz w:val="24"/>
          <w:szCs w:val="24"/>
        </w:rPr>
        <w:t xml:space="preserve"> </w:t>
      </w:r>
      <w:r w:rsidR="00FA0A10" w:rsidRPr="00694A05">
        <w:rPr>
          <w:sz w:val="24"/>
          <w:szCs w:val="24"/>
        </w:rPr>
        <w:t>unter die Mindestlohnregelung fallen</w:t>
      </w:r>
      <w:r w:rsidR="00034BA5">
        <w:rPr>
          <w:sz w:val="24"/>
          <w:szCs w:val="24"/>
        </w:rPr>
        <w:t xml:space="preserve"> jedoch</w:t>
      </w:r>
      <w:r w:rsidR="00E4623E" w:rsidRPr="00694A05">
        <w:rPr>
          <w:sz w:val="24"/>
          <w:szCs w:val="24"/>
        </w:rPr>
        <w:t>:</w:t>
      </w:r>
    </w:p>
    <w:p w:rsidR="00FA0A10" w:rsidRDefault="00FA0A10" w:rsidP="009B0031">
      <w:pPr>
        <w:numPr>
          <w:ilvl w:val="0"/>
          <w:numId w:val="4"/>
        </w:num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Langzeitarbeitslose in den ersten 6 Mo</w:t>
      </w:r>
      <w:r w:rsidR="00E4623E">
        <w:rPr>
          <w:sz w:val="24"/>
        </w:rPr>
        <w:t>nate</w:t>
      </w:r>
      <w:r>
        <w:rPr>
          <w:sz w:val="24"/>
        </w:rPr>
        <w:t xml:space="preserve"> der Beschäftigung</w:t>
      </w:r>
    </w:p>
    <w:p w:rsidR="00FA0A10" w:rsidRDefault="00FA0A10" w:rsidP="009B0031">
      <w:pPr>
        <w:numPr>
          <w:ilvl w:val="0"/>
          <w:numId w:val="4"/>
        </w:num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Zeitungszusteller</w:t>
      </w:r>
    </w:p>
    <w:p w:rsidR="004026FC" w:rsidRDefault="00FA0A10" w:rsidP="004026FC">
      <w:pPr>
        <w:numPr>
          <w:ilvl w:val="0"/>
          <w:numId w:val="4"/>
        </w:num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Jugendliche</w:t>
      </w:r>
      <w:r w:rsidR="004026FC">
        <w:rPr>
          <w:sz w:val="24"/>
        </w:rPr>
        <w:t xml:space="preserve"> </w:t>
      </w:r>
      <w:r>
        <w:rPr>
          <w:sz w:val="24"/>
        </w:rPr>
        <w:t>unter 18 Jahren ohne abgeschlossene Berufsausbil</w:t>
      </w:r>
      <w:r w:rsidR="004026FC">
        <w:rPr>
          <w:sz w:val="24"/>
        </w:rPr>
        <w:t>-</w:t>
      </w:r>
    </w:p>
    <w:p w:rsidR="00FA0A10" w:rsidRDefault="004026FC" w:rsidP="004026FC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  </w:t>
      </w:r>
      <w:r w:rsidR="00FA0A10">
        <w:rPr>
          <w:sz w:val="24"/>
        </w:rPr>
        <w:t>dung</w:t>
      </w:r>
    </w:p>
    <w:p w:rsidR="00FA0A10" w:rsidRDefault="00FA0A10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Praktik</w:t>
      </w:r>
      <w:r w:rsidR="00034BA5">
        <w:rPr>
          <w:sz w:val="24"/>
        </w:rPr>
        <w:t>anten, die ein Pflichtpraktikum/</w:t>
      </w:r>
      <w:r>
        <w:rPr>
          <w:sz w:val="24"/>
        </w:rPr>
        <w:t xml:space="preserve">freiwilliges Praktikum, </w:t>
      </w:r>
      <w:r w:rsidR="00E4623E">
        <w:rPr>
          <w:sz w:val="24"/>
        </w:rPr>
        <w:t>dass</w:t>
      </w:r>
      <w:r>
        <w:rPr>
          <w:sz w:val="24"/>
        </w:rPr>
        <w:t xml:space="preserve"> nicht länger als 3 Mo</w:t>
      </w:r>
      <w:r w:rsidR="00E4623E">
        <w:rPr>
          <w:sz w:val="24"/>
        </w:rPr>
        <w:t>nate</w:t>
      </w:r>
      <w:r>
        <w:rPr>
          <w:sz w:val="24"/>
        </w:rPr>
        <w:t xml:space="preserve"> </w:t>
      </w:r>
      <w:r w:rsidR="00E4623E">
        <w:rPr>
          <w:sz w:val="24"/>
        </w:rPr>
        <w:t>d</w:t>
      </w:r>
      <w:r>
        <w:rPr>
          <w:sz w:val="24"/>
        </w:rPr>
        <w:t>auer</w:t>
      </w:r>
      <w:r w:rsidR="00E4623E">
        <w:rPr>
          <w:sz w:val="24"/>
        </w:rPr>
        <w:t>t</w:t>
      </w:r>
      <w:r w:rsidR="00034BA5">
        <w:rPr>
          <w:sz w:val="24"/>
        </w:rPr>
        <w:t xml:space="preserve"> ableisten</w:t>
      </w:r>
      <w:r>
        <w:rPr>
          <w:sz w:val="24"/>
        </w:rPr>
        <w:t xml:space="preserve">, wenn </w:t>
      </w:r>
      <w:r w:rsidR="00034BA5">
        <w:rPr>
          <w:sz w:val="24"/>
        </w:rPr>
        <w:t xml:space="preserve">dieses </w:t>
      </w:r>
      <w:r w:rsidR="00E4623E">
        <w:rPr>
          <w:sz w:val="24"/>
        </w:rPr>
        <w:t>der</w:t>
      </w:r>
      <w:r>
        <w:rPr>
          <w:sz w:val="24"/>
        </w:rPr>
        <w:t xml:space="preserve"> Berufsorien</w:t>
      </w:r>
      <w:r w:rsidR="00034BA5">
        <w:rPr>
          <w:sz w:val="24"/>
        </w:rPr>
        <w:t>tierung dient</w:t>
      </w:r>
      <w:r>
        <w:rPr>
          <w:sz w:val="24"/>
        </w:rPr>
        <w:t xml:space="preserve"> oder </w:t>
      </w:r>
      <w:r w:rsidR="00034BA5">
        <w:rPr>
          <w:sz w:val="24"/>
        </w:rPr>
        <w:t xml:space="preserve">Sie es </w:t>
      </w:r>
      <w:r>
        <w:rPr>
          <w:sz w:val="24"/>
        </w:rPr>
        <w:t xml:space="preserve">Ausbildungs- bzw. </w:t>
      </w:r>
      <w:r w:rsidR="00E4623E">
        <w:rPr>
          <w:sz w:val="24"/>
        </w:rPr>
        <w:t>s</w:t>
      </w:r>
      <w:r>
        <w:rPr>
          <w:sz w:val="24"/>
        </w:rPr>
        <w:t>tudie</w:t>
      </w:r>
      <w:r>
        <w:rPr>
          <w:sz w:val="24"/>
        </w:rPr>
        <w:t>n</w:t>
      </w:r>
      <w:r>
        <w:rPr>
          <w:sz w:val="24"/>
        </w:rPr>
        <w:t>begleitend</w:t>
      </w:r>
      <w:r w:rsidR="00E4623E">
        <w:rPr>
          <w:sz w:val="24"/>
        </w:rPr>
        <w:t xml:space="preserve"> absolvieren.</w:t>
      </w:r>
    </w:p>
    <w:p w:rsidR="00FA0A10" w:rsidRDefault="00FA0A10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>Sonstiges Praktikum im Rahmen einer Einstiegsqualifizierung nach dem SGB III</w:t>
      </w:r>
      <w:r w:rsidR="005208AF">
        <w:rPr>
          <w:sz w:val="24"/>
        </w:rPr>
        <w:t>.</w:t>
      </w:r>
    </w:p>
    <w:p w:rsidR="005208AF" w:rsidRDefault="005208AF" w:rsidP="004026FC">
      <w:pPr>
        <w:numPr>
          <w:ilvl w:val="0"/>
          <w:numId w:val="4"/>
        </w:numPr>
        <w:tabs>
          <w:tab w:val="left" w:pos="709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Einige wenige Branchen bleiben zunächst </w:t>
      </w:r>
      <w:r w:rsidR="00694A05">
        <w:rPr>
          <w:sz w:val="24"/>
        </w:rPr>
        <w:t xml:space="preserve">(übergangsweise) </w:t>
      </w:r>
      <w:r>
        <w:rPr>
          <w:sz w:val="24"/>
        </w:rPr>
        <w:t>u</w:t>
      </w:r>
      <w:r>
        <w:rPr>
          <w:sz w:val="24"/>
        </w:rPr>
        <w:t>n</w:t>
      </w:r>
      <w:r>
        <w:rPr>
          <w:sz w:val="24"/>
        </w:rPr>
        <w:t xml:space="preserve">berührt </w:t>
      </w:r>
      <w:r w:rsidR="002004B7">
        <w:rPr>
          <w:sz w:val="24"/>
        </w:rPr>
        <w:t>(Fleischverarbeitung, Friseurhandwerk, z.T. Landwir</w:t>
      </w:r>
      <w:r w:rsidR="002004B7">
        <w:rPr>
          <w:sz w:val="24"/>
        </w:rPr>
        <w:t>t</w:t>
      </w:r>
      <w:r w:rsidR="002004B7">
        <w:rPr>
          <w:sz w:val="24"/>
        </w:rPr>
        <w:t xml:space="preserve">schaft). </w:t>
      </w:r>
      <w:r w:rsidR="002D6087">
        <w:rPr>
          <w:sz w:val="24"/>
        </w:rPr>
        <w:t>Hier wird tarif</w:t>
      </w:r>
      <w:r w:rsidR="002004B7">
        <w:rPr>
          <w:sz w:val="24"/>
        </w:rPr>
        <w:t>vertrag</w:t>
      </w:r>
      <w:r w:rsidR="002D6087">
        <w:rPr>
          <w:sz w:val="24"/>
        </w:rPr>
        <w:t xml:space="preserve">lich entsprechend angepasst. Diese Tariflöhne/–gehälter sind zwingend zu berücksichtigen. </w:t>
      </w:r>
      <w:r w:rsidR="00694A05">
        <w:rPr>
          <w:sz w:val="24"/>
        </w:rPr>
        <w:t>Auch hier können Sie uns jederzeit ansprechen, sollten Sie unsicher sein, ob die Ausnahme auf Ihr Unternehmen zutrifft.</w:t>
      </w:r>
    </w:p>
    <w:p w:rsidR="00694A05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720"/>
        <w:jc w:val="both"/>
        <w:rPr>
          <w:sz w:val="24"/>
        </w:rPr>
      </w:pPr>
    </w:p>
    <w:p w:rsidR="00694A05" w:rsidRPr="00694A05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b/>
          <w:sz w:val="24"/>
          <w:u w:val="single"/>
        </w:rPr>
      </w:pPr>
      <w:r w:rsidRPr="00694A05">
        <w:rPr>
          <w:b/>
          <w:sz w:val="24"/>
          <w:u w:val="single"/>
        </w:rPr>
        <w:t xml:space="preserve">Weiterhin unbedingt </w:t>
      </w:r>
      <w:r>
        <w:rPr>
          <w:b/>
          <w:sz w:val="24"/>
          <w:u w:val="single"/>
        </w:rPr>
        <w:t xml:space="preserve">für ALLE Arbeitgeber </w:t>
      </w:r>
      <w:r w:rsidRPr="00694A05">
        <w:rPr>
          <w:b/>
          <w:sz w:val="24"/>
          <w:u w:val="single"/>
        </w:rPr>
        <w:t>zu beachten:</w:t>
      </w:r>
    </w:p>
    <w:p w:rsidR="00694A05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</w:p>
    <w:p w:rsidR="002D6087" w:rsidRPr="002D6087" w:rsidRDefault="002D6087" w:rsidP="002D6087">
      <w:pPr>
        <w:spacing w:line="360" w:lineRule="auto"/>
        <w:ind w:left="360"/>
        <w:jc w:val="both"/>
        <w:rPr>
          <w:sz w:val="24"/>
        </w:rPr>
      </w:pPr>
      <w:r w:rsidRPr="002D6087">
        <w:rPr>
          <w:sz w:val="24"/>
        </w:rPr>
        <w:t xml:space="preserve">Mindestens ebenso stark trifft Sie die neue Aufzeichnungspflicht: Ab 01.01.2015 müssen für Minijobber, kurzfristig Beschäftigte sowie Arbeitnehmer in den Branchen, die zur </w:t>
      </w:r>
      <w:r w:rsidRPr="002D6087">
        <w:rPr>
          <w:b/>
          <w:sz w:val="24"/>
        </w:rPr>
        <w:t xml:space="preserve">Sofortmeldung </w:t>
      </w:r>
      <w:r w:rsidRPr="002D6087">
        <w:rPr>
          <w:sz w:val="24"/>
        </w:rPr>
        <w:t>bei Beschä</w:t>
      </w:r>
      <w:r w:rsidRPr="002D6087">
        <w:rPr>
          <w:sz w:val="24"/>
        </w:rPr>
        <w:t>f</w:t>
      </w:r>
      <w:r w:rsidRPr="002D6087">
        <w:rPr>
          <w:sz w:val="24"/>
        </w:rPr>
        <w:t>tigungsbeginn verpflichtet sind (§2a des Schwarzarbeitsbekäm</w:t>
      </w:r>
      <w:r w:rsidRPr="002D6087">
        <w:rPr>
          <w:sz w:val="24"/>
        </w:rPr>
        <w:t>p</w:t>
      </w:r>
      <w:r w:rsidRPr="002D6087">
        <w:rPr>
          <w:sz w:val="24"/>
        </w:rPr>
        <w:t>fungsgesetzes), Beginn, Ende und Dauer der täglichen Arbeitszeit aufgezeichnet</w:t>
      </w:r>
      <w:r w:rsidR="000E377C">
        <w:rPr>
          <w:sz w:val="24"/>
        </w:rPr>
        <w:t xml:space="preserve">. </w:t>
      </w:r>
      <w:r w:rsidRPr="002D6087">
        <w:rPr>
          <w:sz w:val="24"/>
        </w:rPr>
        <w:t xml:space="preserve">Gehören Sie einer dieser Branchen an, müssen Sie die Arbeitszeit für </w:t>
      </w:r>
      <w:r w:rsidRPr="002D6087">
        <w:rPr>
          <w:b/>
          <w:sz w:val="24"/>
        </w:rPr>
        <w:t>alle</w:t>
      </w:r>
      <w:r w:rsidRPr="002D6087">
        <w:rPr>
          <w:sz w:val="24"/>
        </w:rPr>
        <w:t xml:space="preserve"> Arbeitnehmer aufzeichnen, also auch diejenigen mit festem Entgelt und/oder vereinbarter fester Arbeitszeit.</w:t>
      </w:r>
      <w:r>
        <w:rPr>
          <w:sz w:val="24"/>
        </w:rPr>
        <w:t xml:space="preserve"> </w:t>
      </w:r>
      <w:r w:rsidRPr="002D6087">
        <w:rPr>
          <w:sz w:val="24"/>
        </w:rPr>
        <w:t xml:space="preserve">Diese Aufzeichnungen müssen spätestens bis zum Ablauf des siebten  auf den Tag der Arbeitsleistung folgenden Kalendertages erfolgen. </w:t>
      </w:r>
    </w:p>
    <w:p w:rsidR="00694A05" w:rsidRDefault="00694A05" w:rsidP="00E4623E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b/>
          <w:sz w:val="24"/>
        </w:rPr>
      </w:pPr>
    </w:p>
    <w:p w:rsidR="00E4623E" w:rsidRDefault="00FA0A10" w:rsidP="00E4623E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  <w:r w:rsidRPr="00E4623E">
        <w:rPr>
          <w:sz w:val="24"/>
        </w:rPr>
        <w:t>Hierzu</w:t>
      </w:r>
      <w:r>
        <w:rPr>
          <w:sz w:val="24"/>
        </w:rPr>
        <w:t xml:space="preserve"> erhalten Sie</w:t>
      </w:r>
      <w:r w:rsidR="00E4623E">
        <w:rPr>
          <w:sz w:val="24"/>
        </w:rPr>
        <w:t xml:space="preserve"> beiliegend </w:t>
      </w:r>
      <w:r>
        <w:rPr>
          <w:sz w:val="24"/>
        </w:rPr>
        <w:t xml:space="preserve">eine Vorlage zur Dokumentation der </w:t>
      </w:r>
      <w:r w:rsidR="00E4623E">
        <w:rPr>
          <w:sz w:val="24"/>
        </w:rPr>
        <w:t>t</w:t>
      </w:r>
      <w:r>
        <w:rPr>
          <w:sz w:val="24"/>
        </w:rPr>
        <w:t>äglichen Arbeitszeit</w:t>
      </w:r>
      <w:r w:rsidR="004026FC">
        <w:rPr>
          <w:sz w:val="24"/>
        </w:rPr>
        <w:t>.</w:t>
      </w:r>
      <w:r>
        <w:rPr>
          <w:sz w:val="24"/>
        </w:rPr>
        <w:t xml:space="preserve"> </w:t>
      </w:r>
      <w:r w:rsidR="00E4623E">
        <w:rPr>
          <w:sz w:val="24"/>
        </w:rPr>
        <w:t>Diese Aufzeichnung muss innerhalb einer W</w:t>
      </w:r>
      <w:r w:rsidR="00E4623E">
        <w:rPr>
          <w:sz w:val="24"/>
        </w:rPr>
        <w:t>o</w:t>
      </w:r>
      <w:r w:rsidR="00E4623E">
        <w:rPr>
          <w:sz w:val="24"/>
        </w:rPr>
        <w:t>che nach Erbringu</w:t>
      </w:r>
      <w:r w:rsidR="006E5B4D">
        <w:rPr>
          <w:sz w:val="24"/>
        </w:rPr>
        <w:t>ng der Arbeitsleistung erfolgen und ist mindestens 4 Jahre in der Betriebsstätte aufzubewahren.</w:t>
      </w:r>
    </w:p>
    <w:p w:rsidR="00694A05" w:rsidRDefault="00694A05" w:rsidP="00E4623E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</w:p>
    <w:p w:rsidR="00E4623E" w:rsidRDefault="00E4623E" w:rsidP="00E4623E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Bei </w:t>
      </w:r>
      <w:r w:rsidR="00694A05" w:rsidRPr="00694A05">
        <w:rPr>
          <w:b/>
          <w:sz w:val="24"/>
        </w:rPr>
        <w:t>Nichte</w:t>
      </w:r>
      <w:r w:rsidRPr="00694A05">
        <w:rPr>
          <w:b/>
          <w:sz w:val="24"/>
        </w:rPr>
        <w:t>inhaltung des Mindestlohnes</w:t>
      </w:r>
      <w:r>
        <w:rPr>
          <w:sz w:val="24"/>
        </w:rPr>
        <w:t xml:space="preserve"> können </w:t>
      </w:r>
      <w:r w:rsidRPr="00694A05">
        <w:rPr>
          <w:b/>
          <w:sz w:val="24"/>
        </w:rPr>
        <w:t>Bußgelder</w:t>
      </w:r>
      <w:r>
        <w:rPr>
          <w:sz w:val="24"/>
        </w:rPr>
        <w:t xml:space="preserve"> bis zu einer Höhe von </w:t>
      </w:r>
      <w:r w:rsidRPr="00694A05">
        <w:rPr>
          <w:b/>
          <w:sz w:val="24"/>
        </w:rPr>
        <w:t>€ 500.000,00</w:t>
      </w:r>
      <w:r>
        <w:rPr>
          <w:sz w:val="24"/>
        </w:rPr>
        <w:t xml:space="preserve"> erhoben werden.</w:t>
      </w:r>
      <w:r w:rsidR="00694A05">
        <w:rPr>
          <w:sz w:val="24"/>
        </w:rPr>
        <w:t xml:space="preserve"> Falls </w:t>
      </w:r>
      <w:r w:rsidR="00694A05" w:rsidRPr="00694A05">
        <w:rPr>
          <w:b/>
          <w:sz w:val="24"/>
        </w:rPr>
        <w:t xml:space="preserve">keine </w:t>
      </w:r>
      <w:r w:rsidRPr="00694A05">
        <w:rPr>
          <w:b/>
          <w:sz w:val="24"/>
        </w:rPr>
        <w:t>Dok</w:t>
      </w:r>
      <w:r w:rsidRPr="00694A05">
        <w:rPr>
          <w:b/>
          <w:sz w:val="24"/>
        </w:rPr>
        <w:t>u</w:t>
      </w:r>
      <w:r w:rsidRPr="00694A05">
        <w:rPr>
          <w:b/>
          <w:sz w:val="24"/>
        </w:rPr>
        <w:lastRenderedPageBreak/>
        <w:t>mentation der Arbeitszeit</w:t>
      </w:r>
      <w:r>
        <w:rPr>
          <w:sz w:val="24"/>
        </w:rPr>
        <w:t xml:space="preserve"> </w:t>
      </w:r>
      <w:r w:rsidR="00694A05">
        <w:rPr>
          <w:sz w:val="24"/>
        </w:rPr>
        <w:t xml:space="preserve">vorliegt können ebenfalls </w:t>
      </w:r>
      <w:r w:rsidR="00694A05" w:rsidRPr="00694A05">
        <w:rPr>
          <w:b/>
          <w:sz w:val="24"/>
        </w:rPr>
        <w:t>Bußgelder</w:t>
      </w:r>
      <w:r w:rsidR="00694A05">
        <w:rPr>
          <w:sz w:val="24"/>
        </w:rPr>
        <w:t xml:space="preserve"> </w:t>
      </w:r>
      <w:r>
        <w:rPr>
          <w:sz w:val="24"/>
        </w:rPr>
        <w:t xml:space="preserve">bis zu einer Höhe von </w:t>
      </w:r>
      <w:r w:rsidRPr="00694A05">
        <w:rPr>
          <w:b/>
          <w:sz w:val="24"/>
        </w:rPr>
        <w:t>€ 30.000,00</w:t>
      </w:r>
      <w:r w:rsidR="00694A05">
        <w:rPr>
          <w:sz w:val="24"/>
        </w:rPr>
        <w:t xml:space="preserve"> verhängt werden.</w:t>
      </w:r>
    </w:p>
    <w:p w:rsidR="00694A05" w:rsidRDefault="00694A05" w:rsidP="00E4623E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</w:p>
    <w:p w:rsidR="00E4623E" w:rsidRDefault="00E4623E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  <w:r w:rsidRPr="00E4623E">
        <w:rPr>
          <w:sz w:val="24"/>
        </w:rPr>
        <w:t xml:space="preserve">In § 14 AentG ist die </w:t>
      </w:r>
      <w:r w:rsidRPr="00694A05">
        <w:rPr>
          <w:b/>
          <w:sz w:val="24"/>
        </w:rPr>
        <w:t>Haftung des Auftraggebers</w:t>
      </w:r>
      <w:r w:rsidRPr="00E4623E">
        <w:rPr>
          <w:sz w:val="24"/>
        </w:rPr>
        <w:t xml:space="preserve"> für den Mindes</w:t>
      </w:r>
      <w:r w:rsidRPr="00E4623E">
        <w:rPr>
          <w:sz w:val="24"/>
        </w:rPr>
        <w:t>t</w:t>
      </w:r>
      <w:r w:rsidRPr="00E4623E">
        <w:rPr>
          <w:sz w:val="24"/>
        </w:rPr>
        <w:t>lohn geregelt.</w:t>
      </w:r>
      <w:r>
        <w:rPr>
          <w:sz w:val="24"/>
        </w:rPr>
        <w:t xml:space="preserve"> </w:t>
      </w:r>
      <w:r w:rsidRPr="00E4623E">
        <w:rPr>
          <w:sz w:val="24"/>
        </w:rPr>
        <w:t xml:space="preserve">Gemeint sind Auftraggeber im Sinne von </w:t>
      </w:r>
      <w:r>
        <w:rPr>
          <w:sz w:val="24"/>
        </w:rPr>
        <w:t>„</w:t>
      </w:r>
      <w:r w:rsidRPr="00E4623E">
        <w:rPr>
          <w:sz w:val="24"/>
        </w:rPr>
        <w:t>Generalu</w:t>
      </w:r>
      <w:r w:rsidRPr="00E4623E">
        <w:rPr>
          <w:sz w:val="24"/>
        </w:rPr>
        <w:t>n</w:t>
      </w:r>
      <w:r w:rsidRPr="00E4623E">
        <w:rPr>
          <w:sz w:val="24"/>
        </w:rPr>
        <w:t>tern</w:t>
      </w:r>
      <w:r>
        <w:rPr>
          <w:sz w:val="24"/>
        </w:rPr>
        <w:t>ehmer“, nicht  bloße Kunden eines Unternehmens.</w:t>
      </w:r>
      <w:r w:rsidR="00694A05">
        <w:rPr>
          <w:sz w:val="24"/>
        </w:rPr>
        <w:t xml:space="preserve"> </w:t>
      </w:r>
      <w:r>
        <w:rPr>
          <w:sz w:val="24"/>
        </w:rPr>
        <w:t xml:space="preserve">Hiermit soll sichergestellt werden, </w:t>
      </w:r>
      <w:r w:rsidRPr="00694A05">
        <w:rPr>
          <w:b/>
          <w:sz w:val="24"/>
        </w:rPr>
        <w:t>dass auch der Auftraggeber eines Subunte</w:t>
      </w:r>
      <w:r w:rsidRPr="00694A05">
        <w:rPr>
          <w:b/>
          <w:sz w:val="24"/>
        </w:rPr>
        <w:t>r</w:t>
      </w:r>
      <w:r w:rsidRPr="00694A05">
        <w:rPr>
          <w:b/>
          <w:sz w:val="24"/>
        </w:rPr>
        <w:t>nehmens gegebenenfalls zu haften hat</w:t>
      </w:r>
      <w:r>
        <w:rPr>
          <w:sz w:val="24"/>
        </w:rPr>
        <w:t>, wenn das Subunternehmen nicht wen</w:t>
      </w:r>
      <w:r w:rsidR="00694A05">
        <w:rPr>
          <w:sz w:val="24"/>
        </w:rPr>
        <w:t>igstens den Mindestlohn  zahlt.</w:t>
      </w:r>
    </w:p>
    <w:p w:rsidR="00694A05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</w:p>
    <w:p w:rsidR="00694A05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t>Wie Sie erkennen können, hat das MiLoG Auswirkungen auf nahezu ALLE Arbeitgeber.</w:t>
      </w:r>
    </w:p>
    <w:p w:rsidR="00694A05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</w:p>
    <w:p w:rsidR="00694A05" w:rsidRPr="00E4623E" w:rsidRDefault="00694A05" w:rsidP="00694A05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Bitte zögern Sie nicht, uns bei Unklarheiten zu kontaktieren. </w:t>
      </w:r>
      <w:r w:rsidR="00B62350">
        <w:rPr>
          <w:sz w:val="24"/>
        </w:rPr>
        <w:t>Die U</w:t>
      </w:r>
      <w:r w:rsidR="00B62350">
        <w:rPr>
          <w:sz w:val="24"/>
        </w:rPr>
        <w:t>n</w:t>
      </w:r>
      <w:r w:rsidR="00B62350">
        <w:rPr>
          <w:sz w:val="24"/>
        </w:rPr>
        <w:t xml:space="preserve">terzeichner sowie Ihr(e) jeweilige(r) Sachbearbeiter(in) </w:t>
      </w:r>
      <w:r>
        <w:rPr>
          <w:sz w:val="24"/>
        </w:rPr>
        <w:t>helfen Ihnen gern und stehen jederzeit für weitergehende Auskünfte zu Ihrer Ve</w:t>
      </w:r>
      <w:r>
        <w:rPr>
          <w:sz w:val="24"/>
        </w:rPr>
        <w:t>r</w:t>
      </w:r>
      <w:r>
        <w:rPr>
          <w:sz w:val="24"/>
        </w:rPr>
        <w:t>fügung.</w:t>
      </w:r>
    </w:p>
    <w:p w:rsidR="009B0031" w:rsidRDefault="009B0031" w:rsidP="009B0031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jc w:val="both"/>
        <w:rPr>
          <w:sz w:val="24"/>
        </w:rPr>
      </w:pPr>
    </w:p>
    <w:p w:rsidR="00B62350" w:rsidRDefault="00B62350" w:rsidP="00B62350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</w:p>
    <w:p w:rsidR="00B62350" w:rsidRDefault="00295975" w:rsidP="00B62350">
      <w:pPr>
        <w:pStyle w:val="Kopfzeile"/>
        <w:tabs>
          <w:tab w:val="clear" w:pos="4536"/>
          <w:tab w:val="clear" w:pos="9072"/>
        </w:tabs>
        <w:spacing w:line="360" w:lineRule="auto"/>
        <w:ind w:left="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168275</wp:posOffset>
            </wp:positionV>
            <wp:extent cx="1371600" cy="948690"/>
            <wp:effectExtent l="0" t="0" r="0" b="3810"/>
            <wp:wrapNone/>
            <wp:docPr id="2" name="Bild 2" descr="Wil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168275</wp:posOffset>
            </wp:positionV>
            <wp:extent cx="1127760" cy="1143000"/>
            <wp:effectExtent l="0" t="0" r="0" b="0"/>
            <wp:wrapNone/>
            <wp:docPr id="3" name="Bild 3" descr="B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50">
        <w:rPr>
          <w:sz w:val="24"/>
        </w:rPr>
        <w:t xml:space="preserve"> Mit freundlichen Grüßen</w:t>
      </w:r>
    </w:p>
    <w:p w:rsidR="00B62350" w:rsidRDefault="00B62350" w:rsidP="00B62350">
      <w:pPr>
        <w:pStyle w:val="Kopfzeile"/>
        <w:tabs>
          <w:tab w:val="clear" w:pos="4536"/>
          <w:tab w:val="clear" w:pos="9072"/>
        </w:tabs>
        <w:spacing w:line="360" w:lineRule="auto"/>
        <w:ind w:left="284"/>
        <w:jc w:val="both"/>
      </w:pPr>
    </w:p>
    <w:p w:rsidR="00B62350" w:rsidRDefault="00B62350" w:rsidP="00B62350">
      <w:pPr>
        <w:pStyle w:val="Kopfzeile"/>
        <w:tabs>
          <w:tab w:val="clear" w:pos="4536"/>
          <w:tab w:val="clear" w:pos="9072"/>
        </w:tabs>
        <w:spacing w:line="360" w:lineRule="auto"/>
        <w:ind w:left="284"/>
        <w:jc w:val="both"/>
      </w:pPr>
    </w:p>
    <w:p w:rsidR="00B62350" w:rsidRDefault="00B62350" w:rsidP="00B62350">
      <w:pPr>
        <w:pStyle w:val="Kopfzeile"/>
        <w:tabs>
          <w:tab w:val="clear" w:pos="4536"/>
          <w:tab w:val="clear" w:pos="9072"/>
        </w:tabs>
        <w:spacing w:line="360" w:lineRule="auto"/>
        <w:ind w:left="284"/>
        <w:jc w:val="both"/>
      </w:pPr>
    </w:p>
    <w:p w:rsidR="00B62350" w:rsidRDefault="00B62350" w:rsidP="00B62350">
      <w:pPr>
        <w:pStyle w:val="Kopfzeile"/>
        <w:tabs>
          <w:tab w:val="clear" w:pos="4536"/>
          <w:tab w:val="clear" w:pos="9072"/>
        </w:tabs>
        <w:spacing w:line="360" w:lineRule="auto"/>
        <w:ind w:left="284"/>
        <w:jc w:val="both"/>
      </w:pPr>
    </w:p>
    <w:p w:rsidR="00B62350" w:rsidRPr="00BB61F0" w:rsidRDefault="00B62350" w:rsidP="00B62350">
      <w:pPr>
        <w:pStyle w:val="Kopfzeile"/>
        <w:tabs>
          <w:tab w:val="clear" w:pos="4536"/>
          <w:tab w:val="clear" w:pos="9072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 xml:space="preserve"> </w:t>
      </w:r>
      <w:smartTag w:uri="urn:schemas-microsoft-com:office:smarttags" w:element="PersonName">
        <w:r w:rsidRPr="00BB61F0">
          <w:rPr>
            <w:sz w:val="24"/>
          </w:rPr>
          <w:t>Robert Wilms</w:t>
        </w:r>
      </w:smartTag>
      <w:r w:rsidRPr="00BB61F0">
        <w:rPr>
          <w:sz w:val="24"/>
        </w:rPr>
        <w:tab/>
      </w:r>
      <w:r w:rsidRPr="00BB61F0">
        <w:rPr>
          <w:sz w:val="24"/>
        </w:rPr>
        <w:tab/>
      </w:r>
      <w:r w:rsidRPr="00BB61F0">
        <w:rPr>
          <w:sz w:val="24"/>
        </w:rPr>
        <w:tab/>
      </w:r>
      <w:r w:rsidRPr="00BB61F0">
        <w:rPr>
          <w:sz w:val="24"/>
        </w:rPr>
        <w:tab/>
      </w:r>
      <w:r w:rsidRPr="00BB61F0">
        <w:rPr>
          <w:sz w:val="24"/>
        </w:rPr>
        <w:tab/>
        <w:t>Michael Bark</w:t>
      </w:r>
    </w:p>
    <w:p w:rsidR="00694A05" w:rsidRDefault="00B62350" w:rsidP="00B62350">
      <w:pPr>
        <w:tabs>
          <w:tab w:val="left" w:pos="840"/>
          <w:tab w:val="left" w:pos="1560"/>
          <w:tab w:val="left" w:pos="3960"/>
          <w:tab w:val="left" w:pos="4920"/>
          <w:tab w:val="left" w:pos="6600"/>
          <w:tab w:val="left" w:pos="7440"/>
        </w:tabs>
        <w:spacing w:line="360" w:lineRule="auto"/>
        <w:ind w:left="426" w:hanging="142"/>
        <w:jc w:val="both"/>
        <w:rPr>
          <w:sz w:val="24"/>
        </w:rPr>
      </w:pPr>
      <w:r>
        <w:rPr>
          <w:sz w:val="24"/>
        </w:rPr>
        <w:t xml:space="preserve"> </w:t>
      </w:r>
      <w:r w:rsidRPr="00BB61F0">
        <w:rPr>
          <w:sz w:val="24"/>
        </w:rPr>
        <w:t>Steuerberater</w:t>
      </w:r>
      <w:r w:rsidRPr="00BB61F0">
        <w:rPr>
          <w:sz w:val="24"/>
        </w:rPr>
        <w:tab/>
      </w:r>
      <w:r>
        <w:rPr>
          <w:sz w:val="24"/>
        </w:rPr>
        <w:tab/>
      </w:r>
      <w:r w:rsidRPr="00BB61F0">
        <w:rPr>
          <w:sz w:val="24"/>
        </w:rPr>
        <w:t>Steuerberater</w:t>
      </w:r>
    </w:p>
    <w:sectPr w:rsidR="00694A05">
      <w:headerReference w:type="first" r:id="rId13"/>
      <w:footerReference w:type="first" r:id="rId14"/>
      <w:pgSz w:w="11907" w:h="16840" w:code="9"/>
      <w:pgMar w:top="1134" w:right="3402" w:bottom="1134" w:left="1418" w:header="1128" w:footer="730" w:gutter="0"/>
      <w:paperSrc w:first="2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10" w:rsidRDefault="00FA0A10">
      <w:r>
        <w:separator/>
      </w:r>
    </w:p>
  </w:endnote>
  <w:endnote w:type="continuationSeparator" w:id="0">
    <w:p w:rsidR="00FA0A10" w:rsidRDefault="00F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99" w:rsidRDefault="00CA5B99">
    <w:pPr>
      <w:pStyle w:val="Fuzeile"/>
      <w:tabs>
        <w:tab w:val="left" w:pos="2127"/>
        <w:tab w:val="left" w:pos="4111"/>
        <w:tab w:val="left" w:pos="5387"/>
        <w:tab w:val="left" w:pos="6946"/>
      </w:tabs>
      <w:jc w:val="right"/>
    </w:pPr>
    <w:r>
      <w:fldChar w:fldCharType="begin"/>
    </w:r>
    <w:bookmarkStart w:id="2" w:name="T1630240040009"/>
    <w:bookmarkStart w:id="3" w:name="T1439020220057"/>
    <w:bookmarkStart w:id="4" w:name="T0756410120077"/>
    <w:r>
      <w:instrText xml:space="preserve"> EQ </w:instrText>
    </w:r>
    <w:bookmarkEnd w:id="2"/>
    <w:bookmarkEnd w:id="3"/>
    <w:bookmarkEnd w:id="4"/>
    <w:r>
      <w:fldChar w:fldCharType="end"/>
    </w: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bookmarkStart w:id="5" w:name="T1630240040010"/>
    <w:bookmarkStart w:id="6" w:name="T1439020220058"/>
    <w:bookmarkStart w:id="7" w:name="T0756410120078"/>
    <w:r>
      <w:rPr>
        <w:rStyle w:val="Seitenzahl"/>
      </w:rPr>
      <w:instrText xml:space="preserve"> PAGE </w:instrText>
    </w:r>
    <w:bookmarkEnd w:id="5"/>
    <w:bookmarkEnd w:id="6"/>
    <w:bookmarkEnd w:id="7"/>
    <w:r>
      <w:rPr>
        <w:rStyle w:val="Seitenzahl"/>
      </w:rPr>
      <w:fldChar w:fldCharType="separate"/>
    </w:r>
    <w:r w:rsidR="00295975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>&lt;</w:instrText>
    </w:r>
    <w:r>
      <w:rPr>
        <w:rStyle w:val="Seitenzahl"/>
      </w:rPr>
      <w:fldChar w:fldCharType="begin"/>
    </w:r>
    <w:bookmarkStart w:id="8" w:name="T1630240040011"/>
    <w:bookmarkStart w:id="9" w:name="T1439020220059"/>
    <w:bookmarkStart w:id="10" w:name="T0756410120079"/>
    <w:r>
      <w:rPr>
        <w:rStyle w:val="Seitenzahl"/>
      </w:rPr>
      <w:instrText xml:space="preserve"> NUMPAGES </w:instrText>
    </w:r>
    <w:bookmarkEnd w:id="8"/>
    <w:bookmarkEnd w:id="9"/>
    <w:bookmarkEnd w:id="10"/>
    <w:r>
      <w:rPr>
        <w:rStyle w:val="Seitenzahl"/>
      </w:rPr>
      <w:fldChar w:fldCharType="separate"/>
    </w:r>
    <w:r w:rsidR="00295975">
      <w:rPr>
        <w:rStyle w:val="Seitenzahl"/>
        <w:noProof/>
      </w:rPr>
      <w:instrText>1</w:instrText>
    </w:r>
    <w:r>
      <w:rPr>
        <w:rStyle w:val="Seitenzahl"/>
      </w:rPr>
      <w:fldChar w:fldCharType="end"/>
    </w:r>
    <w:r>
      <w:rPr>
        <w:rStyle w:val="Seitenzahl"/>
      </w:rPr>
      <w:instrText xml:space="preserve"> "</w:instrText>
    </w:r>
    <w:r>
      <w:rPr>
        <w:rStyle w:val="Seitenzahl"/>
        <w:b/>
      </w:rPr>
      <w:instrText>...</w:instrText>
    </w:r>
    <w:r>
      <w:rPr>
        <w:rStyle w:val="Seitenzahl"/>
      </w:rPr>
      <w:instrText>"</w:instrText>
    </w:r>
    <w:r>
      <w:instrText xml:space="preserve">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10" w:rsidRDefault="00FA0A10">
      <w:r>
        <w:separator/>
      </w:r>
    </w:p>
  </w:footnote>
  <w:footnote w:type="continuationSeparator" w:id="0">
    <w:p w:rsidR="00FA0A10" w:rsidRDefault="00FA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99" w:rsidRDefault="00CA5B99">
    <w:pPr>
      <w:pStyle w:val="Kopfzeile"/>
    </w:pPr>
  </w:p>
  <w:p w:rsidR="00CA5B99" w:rsidRDefault="00CA5B99">
    <w:pPr>
      <w:pStyle w:val="Kopfzeile"/>
      <w:tabs>
        <w:tab w:val="clear" w:pos="9072"/>
      </w:tabs>
      <w:ind w:right="-1985"/>
      <w:jc w:val="right"/>
    </w:pPr>
  </w:p>
  <w:p w:rsidR="00CA5B99" w:rsidRDefault="00CA5B99">
    <w:pPr>
      <w:pStyle w:val="Kopfzeile"/>
    </w:pPr>
  </w:p>
  <w:p w:rsidR="00CA5B99" w:rsidRDefault="00CA5B99">
    <w:pPr>
      <w:pStyle w:val="Kopfzeile"/>
    </w:pPr>
  </w:p>
  <w:p w:rsidR="00CA5B99" w:rsidRDefault="00CA5B99">
    <w:pPr>
      <w:pStyle w:val="Kopfzeile"/>
    </w:pPr>
  </w:p>
  <w:p w:rsidR="00CA5B99" w:rsidRDefault="00CA5B99">
    <w:pPr>
      <w:pStyle w:val="Kopfzeile"/>
      <w:tabs>
        <w:tab w:val="clear" w:pos="9072"/>
      </w:tabs>
      <w:ind w:right="-285"/>
    </w:pPr>
  </w:p>
  <w:p w:rsidR="00CA5B99" w:rsidRDefault="00CA5B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AE0"/>
    <w:multiLevelType w:val="singleLevel"/>
    <w:tmpl w:val="C57A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D15A65"/>
    <w:multiLevelType w:val="singleLevel"/>
    <w:tmpl w:val="3EA4722E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">
    <w:nsid w:val="57A4021D"/>
    <w:multiLevelType w:val="hybridMultilevel"/>
    <w:tmpl w:val="1A06B5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37AA6"/>
    <w:multiLevelType w:val="singleLevel"/>
    <w:tmpl w:val="051691E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4">
    <w:nsid w:val="62AF1504"/>
    <w:multiLevelType w:val="hybridMultilevel"/>
    <w:tmpl w:val="85BCFD3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EVENTSDISABLED" w:val="101000/20141211162836"/>
  </w:docVars>
  <w:rsids>
    <w:rsidRoot w:val="00FA0A10"/>
    <w:rsid w:val="000327E8"/>
    <w:rsid w:val="00034BA5"/>
    <w:rsid w:val="0003772E"/>
    <w:rsid w:val="000734D0"/>
    <w:rsid w:val="000826EF"/>
    <w:rsid w:val="0009253D"/>
    <w:rsid w:val="000A371A"/>
    <w:rsid w:val="000B303E"/>
    <w:rsid w:val="000C7423"/>
    <w:rsid w:val="000D33A3"/>
    <w:rsid w:val="000E377C"/>
    <w:rsid w:val="00110538"/>
    <w:rsid w:val="001419C9"/>
    <w:rsid w:val="00155FED"/>
    <w:rsid w:val="00180664"/>
    <w:rsid w:val="00196AB4"/>
    <w:rsid w:val="001B5F4A"/>
    <w:rsid w:val="001D4B68"/>
    <w:rsid w:val="001E0A15"/>
    <w:rsid w:val="002004B7"/>
    <w:rsid w:val="0026203F"/>
    <w:rsid w:val="00295975"/>
    <w:rsid w:val="002B62CE"/>
    <w:rsid w:val="002C0905"/>
    <w:rsid w:val="002C3F30"/>
    <w:rsid w:val="002D6087"/>
    <w:rsid w:val="002E0E04"/>
    <w:rsid w:val="002F4359"/>
    <w:rsid w:val="00300CA5"/>
    <w:rsid w:val="0033207C"/>
    <w:rsid w:val="00353E04"/>
    <w:rsid w:val="00363688"/>
    <w:rsid w:val="003B1B27"/>
    <w:rsid w:val="003B6D15"/>
    <w:rsid w:val="003E117E"/>
    <w:rsid w:val="004026FC"/>
    <w:rsid w:val="00416FF7"/>
    <w:rsid w:val="00474671"/>
    <w:rsid w:val="004A56DB"/>
    <w:rsid w:val="004A6B67"/>
    <w:rsid w:val="004D7B6C"/>
    <w:rsid w:val="005208AF"/>
    <w:rsid w:val="00526FFC"/>
    <w:rsid w:val="00583F92"/>
    <w:rsid w:val="00584C77"/>
    <w:rsid w:val="005A0392"/>
    <w:rsid w:val="005B2EB0"/>
    <w:rsid w:val="005C47E6"/>
    <w:rsid w:val="005E303B"/>
    <w:rsid w:val="005F6383"/>
    <w:rsid w:val="006367BC"/>
    <w:rsid w:val="00650991"/>
    <w:rsid w:val="00666B01"/>
    <w:rsid w:val="00675F79"/>
    <w:rsid w:val="00694A05"/>
    <w:rsid w:val="006A297F"/>
    <w:rsid w:val="006A299E"/>
    <w:rsid w:val="006E5B4D"/>
    <w:rsid w:val="006E6B66"/>
    <w:rsid w:val="00706F2F"/>
    <w:rsid w:val="00712BFF"/>
    <w:rsid w:val="0072151E"/>
    <w:rsid w:val="007261A5"/>
    <w:rsid w:val="00780F84"/>
    <w:rsid w:val="007850A4"/>
    <w:rsid w:val="007D63EC"/>
    <w:rsid w:val="00807BDD"/>
    <w:rsid w:val="008219AB"/>
    <w:rsid w:val="00833D23"/>
    <w:rsid w:val="00835AEC"/>
    <w:rsid w:val="00842B59"/>
    <w:rsid w:val="0088112E"/>
    <w:rsid w:val="00883540"/>
    <w:rsid w:val="00910DC0"/>
    <w:rsid w:val="00913943"/>
    <w:rsid w:val="00924A84"/>
    <w:rsid w:val="0096450A"/>
    <w:rsid w:val="009660AF"/>
    <w:rsid w:val="00966435"/>
    <w:rsid w:val="00967005"/>
    <w:rsid w:val="009916AB"/>
    <w:rsid w:val="009B0031"/>
    <w:rsid w:val="009B0143"/>
    <w:rsid w:val="009D21AB"/>
    <w:rsid w:val="009D7559"/>
    <w:rsid w:val="00A21683"/>
    <w:rsid w:val="00A217DA"/>
    <w:rsid w:val="00A31995"/>
    <w:rsid w:val="00A86968"/>
    <w:rsid w:val="00AA6555"/>
    <w:rsid w:val="00AC2AC3"/>
    <w:rsid w:val="00AD182D"/>
    <w:rsid w:val="00AE6A08"/>
    <w:rsid w:val="00AF3B3F"/>
    <w:rsid w:val="00B62350"/>
    <w:rsid w:val="00B87431"/>
    <w:rsid w:val="00BB23F9"/>
    <w:rsid w:val="00BD2BCD"/>
    <w:rsid w:val="00C06D82"/>
    <w:rsid w:val="00C11E4F"/>
    <w:rsid w:val="00C60246"/>
    <w:rsid w:val="00C94367"/>
    <w:rsid w:val="00CA5B99"/>
    <w:rsid w:val="00D61652"/>
    <w:rsid w:val="00D907B7"/>
    <w:rsid w:val="00DC31D4"/>
    <w:rsid w:val="00E01B8B"/>
    <w:rsid w:val="00E05FEF"/>
    <w:rsid w:val="00E4623E"/>
    <w:rsid w:val="00E6295F"/>
    <w:rsid w:val="00E6541F"/>
    <w:rsid w:val="00E71D2A"/>
    <w:rsid w:val="00EB5B78"/>
    <w:rsid w:val="00EE48F9"/>
    <w:rsid w:val="00EF2FAC"/>
    <w:rsid w:val="00EF3332"/>
    <w:rsid w:val="00EF6820"/>
    <w:rsid w:val="00F06811"/>
    <w:rsid w:val="00F32DD2"/>
    <w:rsid w:val="00F46BD4"/>
    <w:rsid w:val="00F756BB"/>
    <w:rsid w:val="00F95809"/>
    <w:rsid w:val="00FA0A10"/>
    <w:rsid w:val="00FC47A8"/>
    <w:rsid w:val="00FD7A76"/>
    <w:rsid w:val="00FD7CBA"/>
    <w:rsid w:val="00FE481A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decimal" w:pos="2835"/>
      </w:tabs>
      <w:spacing w:before="240" w:line="360" w:lineRule="auto"/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440"/>
    </w:pPr>
    <w:rPr>
      <w:rFonts w:ascii="Arial Narrow" w:hAnsi="Arial Narrow"/>
      <w:spacing w:val="16"/>
      <w:position w:val="8"/>
      <w:sz w:val="14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b/>
      <w:sz w:val="24"/>
    </w:rPr>
  </w:style>
  <w:style w:type="paragraph" w:styleId="Beschriftung">
    <w:name w:val="caption"/>
    <w:basedOn w:val="Standard"/>
    <w:next w:val="Standard"/>
    <w:qFormat/>
    <w:pPr>
      <w:spacing w:line="360" w:lineRule="auto"/>
      <w:jc w:val="both"/>
    </w:pPr>
    <w:rPr>
      <w:sz w:val="24"/>
    </w:rPr>
  </w:style>
  <w:style w:type="paragraph" w:styleId="Textkrper2">
    <w:name w:val="Body Text 2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E462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decimal" w:pos="2835"/>
      </w:tabs>
      <w:spacing w:before="240" w:line="360" w:lineRule="auto"/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440"/>
    </w:pPr>
    <w:rPr>
      <w:rFonts w:ascii="Arial Narrow" w:hAnsi="Arial Narrow"/>
      <w:spacing w:val="16"/>
      <w:position w:val="8"/>
      <w:sz w:val="14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b/>
      <w:sz w:val="24"/>
    </w:rPr>
  </w:style>
  <w:style w:type="paragraph" w:styleId="Beschriftung">
    <w:name w:val="caption"/>
    <w:basedOn w:val="Standard"/>
    <w:next w:val="Standard"/>
    <w:qFormat/>
    <w:pPr>
      <w:spacing w:line="360" w:lineRule="auto"/>
      <w:jc w:val="both"/>
    </w:pPr>
    <w:rPr>
      <w:sz w:val="24"/>
    </w:rPr>
  </w:style>
  <w:style w:type="paragraph" w:styleId="Textkrper2">
    <w:name w:val="Body Text 2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E462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ohlen\AppData\Local\Temp\TOMTemp\TOMPLUGINMODE_1\57173062-53e5-4afc-bea0-9aa1fcc922ef\Briefvorlage%202014%20mit%20Telef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85f6d139-962d-462c-918e-d32733ac6776</BSO999929>
</file>

<file path=customXml/itemProps1.xml><?xml version="1.0" encoding="utf-8"?>
<ds:datastoreItem xmlns:ds="http://schemas.openxmlformats.org/officeDocument/2006/customXml" ds:itemID="{DF5A59E0-7A59-4328-80A1-919428E4B6C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2014 mit Telefon</Template>
  <TotalTime>0</TotalTime>
  <Pages>3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Steuerberatungsgesellschaft mbH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Kohlen, Ulrike</dc:creator>
  <cp:lastModifiedBy>Maaßen, Kerstin</cp:lastModifiedBy>
  <cp:revision>2</cp:revision>
  <cp:lastPrinted>2014-12-10T14:34:00Z</cp:lastPrinted>
  <dcterms:created xsi:type="dcterms:W3CDTF">2014-12-10T15:29:00Z</dcterms:created>
  <dcterms:modified xsi:type="dcterms:W3CDTF">2014-12-10T15:29:00Z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49138</vt:lpwstr>
  </property>
  <property fmtid="{D5CDD505-2E9C-101B-9397-08002B2CF9AE}" pid="3" name="DATEV-DMS_BETREFF">
    <vt:lpwstr>Rundschreiben PA &amp; interne Ablage 2014 Mindestlohngesetz (MiLoG), aktuelle Version 10.12.2014</vt:lpwstr>
  </property>
  <property fmtid="{D5CDD505-2E9C-101B-9397-08002B2CF9AE}" pid="4" name="DATEV-DMS_MANDANT_NR">
    <vt:lpwstr>67202</vt:lpwstr>
  </property>
  <property fmtid="{D5CDD505-2E9C-101B-9397-08002B2CF9AE}" pid="5" name="DATEV-DMS_MANDANT_BEZ">
    <vt:lpwstr>Wilms &amp; Partner</vt:lpwstr>
  </property>
</Properties>
</file>